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018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4</w:t>
      </w:r>
      <w:r w:rsidRPr="009F70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F7018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4" w:anchor="/document/400165890/entry/1000" w:history="1">
        <w:r w:rsidRPr="009F7018">
          <w:rPr>
            <w:rFonts w:ascii="Times New Roman" w:eastAsia="Times New Roman" w:hAnsi="Times New Roman" w:cs="Times New Roman"/>
            <w:b/>
            <w:bCs/>
            <w:color w:val="3272C0"/>
            <w:sz w:val="23"/>
            <w:lang w:eastAsia="ru-RU"/>
          </w:rPr>
          <w:t>Программе</w:t>
        </w:r>
      </w:hyperlink>
      <w:r w:rsidRPr="009F7018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государственных</w:t>
      </w:r>
      <w:r w:rsidRPr="009F70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F7018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гарантий бесплатного оказания</w:t>
      </w:r>
      <w:r w:rsidRPr="009F70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F7018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гражданам медицинской помощи</w:t>
      </w:r>
      <w:r w:rsidRPr="009F70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F7018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на 2021 год и на плановый период</w:t>
      </w:r>
      <w:r w:rsidRPr="009F70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F7018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2022 и 2023 годов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9F701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исследований и иных медицинских вмешательств, проводимых в рамках углубленной диспансеризации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Первый этап углубленной диспансеризации проводится в целях выявления у граждан, перенесших новую </w:t>
      </w:r>
      <w:proofErr w:type="spellStart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коронавирусную</w:t>
      </w:r>
      <w:proofErr w:type="spellEnd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измерение насыщения крови кислородом (сатурация) в покое;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проведение спирометрии или спирографии;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общий (клинический) анализ крови развернутый;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 биохимический анализ крови (включая исследования уровня холестерина, уровня </w:t>
      </w:r>
      <w:proofErr w:type="spellStart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липопротеинов</w:t>
      </w:r>
      <w:proofErr w:type="spellEnd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низкой плотности, </w:t>
      </w:r>
      <w:proofErr w:type="spellStart"/>
      <w:proofErr w:type="gramStart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С-реактивного</w:t>
      </w:r>
      <w:proofErr w:type="spellEnd"/>
      <w:proofErr w:type="gramEnd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белка, определение активности </w:t>
      </w:r>
      <w:proofErr w:type="spellStart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аланинаминотрансферазы</w:t>
      </w:r>
      <w:proofErr w:type="spellEnd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крови, определение активности </w:t>
      </w:r>
      <w:proofErr w:type="spellStart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аспартатаминотрансферазы</w:t>
      </w:r>
      <w:proofErr w:type="spellEnd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крови, определение активности </w:t>
      </w:r>
      <w:proofErr w:type="spellStart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лактатдегидрогеназы</w:t>
      </w:r>
      <w:proofErr w:type="spellEnd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крови, исследование уровня </w:t>
      </w:r>
      <w:proofErr w:type="spellStart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креатинина</w:t>
      </w:r>
      <w:proofErr w:type="spellEnd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крови);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е) определение концентрации </w:t>
      </w:r>
      <w:proofErr w:type="spellStart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Д-димера</w:t>
      </w:r>
      <w:proofErr w:type="spellEnd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крови у граждан, перенесших среднюю степень тяжести и выше новой </w:t>
      </w:r>
      <w:proofErr w:type="spellStart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коронавирусной</w:t>
      </w:r>
      <w:proofErr w:type="spellEnd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инфекции (COVID-19);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проведение рентгенографии органов грудной клетки (если не выполнялась ранее в течение года);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</w:t>
      </w:r>
      <w:proofErr w:type="spellEnd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прием (осмотр) врачом-терапевтом (участковым терапевтом, врачом общей практики).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проведение </w:t>
      </w:r>
      <w:proofErr w:type="spellStart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эхокардиографии</w:t>
      </w:r>
      <w:proofErr w:type="spellEnd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(в случае показателя сатурации в покое 94 процента и ниже, а также по результатам проведения теста с 6-минутной ходьбой);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дуплексное сканирование вен нижних конечностей (при наличии показаний по результатам определения концентрации </w:t>
      </w:r>
      <w:proofErr w:type="spellStart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Д-димера</w:t>
      </w:r>
      <w:proofErr w:type="spellEnd"/>
      <w:r w:rsidRPr="009F70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крови).</w:t>
      </w:r>
    </w:p>
    <w:p w:rsidR="009F7018" w:rsidRPr="009F7018" w:rsidRDefault="009F7018" w:rsidP="009F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F701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lastRenderedPageBreak/>
        <w:t>──────────────────────────────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*</w:t>
      </w: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9F7018" w:rsidRPr="009F7018" w:rsidRDefault="009F7018" w:rsidP="009F701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Сноска изменена с 15 марта 2021 г. - </w:t>
      </w:r>
      <w:hyperlink r:id="rId5" w:anchor="/document/400445627/entry/1239" w:history="1">
        <w:r w:rsidRPr="009F7018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Постановление</w:t>
        </w:r>
      </w:hyperlink>
      <w:r w:rsidRPr="009F7018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России от 11 марта 2021 г. N 354</w:t>
      </w:r>
    </w:p>
    <w:p w:rsidR="009F7018" w:rsidRPr="009F7018" w:rsidRDefault="009F7018" w:rsidP="009F701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Изменения </w:t>
      </w:r>
      <w:hyperlink r:id="rId6" w:anchor="/document/400445627/entry/2" w:history="1">
        <w:r w:rsidRPr="009F7018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распространяются</w:t>
        </w:r>
      </w:hyperlink>
      <w:r w:rsidRPr="009F7018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на правоотношения, возникшие с 1 января 2021 г.</w:t>
      </w:r>
    </w:p>
    <w:p w:rsidR="009F7018" w:rsidRPr="009F7018" w:rsidRDefault="009F7018" w:rsidP="009F701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7" w:anchor="/document/77704521/entry/3222" w:history="1">
        <w:r w:rsidRPr="009F7018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См. предыдущую редакцию</w:t>
        </w:r>
      </w:hyperlink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**</w:t>
      </w: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Медицинская помощь пациентам старше 18 лет, проходящим лекарственную терапию злокачественных новообразований, а также медицинская помощь по замене речевого процессора оплачиваются с применением коэффициента дифференциации, коэффициента специфики оказания медицинской помощи и коэффициента сложности лечения пациента к доле заработной платы и прочих расходов в составе тарифа: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стационарных условиях: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лекарственная терапия при злокачественных новообразованиях (кроме лимфоидной и кроветворной тканей):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1 - 50,51%;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2 - 39,68%;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3 - 23,68%;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4 - 16,19%;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5 - 22,8%;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6 - 21,32%;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7 - 17,54%;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8 - 20,55%;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9 - 31,4%;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10 - 7,19%;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11 - 1,89%;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12 - 2,44%;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13 - 0,73%;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ЗНО лимфоидной и кроветворной тканей, лекарственная терапия, взрослые (уровень 1 - 3) - 71,77%.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1 - 34,55%;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2 - 46,64%;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lastRenderedPageBreak/>
        <w:t>уровень 3 - 53,9%;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4 - 13,18%;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5 - 22,12%;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6 - 28,24%;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замена речевого процессора - 31,97%;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условиях дневного стационара: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лекарственная терапия при злокачественных новообразованиях (кроме лимфоидной и кроветворной тканей):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1 - 11,93%;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2 - 5,99%;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3 - 29,39%;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4 - 3,23%;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5 - 4,14%;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6 - 3,97%;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7 - 3,96%;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8 - 3,76%;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9 - 5,39%;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10 - 6,78%;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11 - 0,43%;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12 - 0,32%;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13 - 0,67%;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ЗНО лимфоидной и кроветворной тканей, лекарственная терапия, взрослые (уровень 1 - 4) - 36,19%.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1 - 3,37%;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2 - 9,56%;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3 - 16,32%;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4 - 20,69%;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5 - 0,82%;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lastRenderedPageBreak/>
        <w:t>уровень 6 - 2,73%;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7 - 5,68%;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уровень 8 - 8,41%;</w:t>
      </w:r>
    </w:p>
    <w:p w:rsidR="009F7018" w:rsidRPr="009F7018" w:rsidRDefault="009F7018" w:rsidP="009F7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9F701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замена речевого процессора - 25,71%.</w:t>
      </w:r>
    </w:p>
    <w:p w:rsidR="00FF72AB" w:rsidRDefault="00FF72AB"/>
    <w:sectPr w:rsidR="00FF72AB" w:rsidSect="00FF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18"/>
    <w:rsid w:val="009F7018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F7018"/>
  </w:style>
  <w:style w:type="character" w:styleId="a3">
    <w:name w:val="Hyperlink"/>
    <w:basedOn w:val="a0"/>
    <w:uiPriority w:val="99"/>
    <w:semiHidden/>
    <w:unhideWhenUsed/>
    <w:rsid w:val="009F7018"/>
    <w:rPr>
      <w:color w:val="0000FF"/>
      <w:u w:val="single"/>
    </w:rPr>
  </w:style>
  <w:style w:type="paragraph" w:customStyle="1" w:styleId="s3">
    <w:name w:val="s_3"/>
    <w:basedOn w:val="a"/>
    <w:rsid w:val="009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9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7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Company>Krokoz™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Людмила Владимировна</dc:creator>
  <cp:lastModifiedBy>Иванова Людмила Владимировна</cp:lastModifiedBy>
  <cp:revision>1</cp:revision>
  <dcterms:created xsi:type="dcterms:W3CDTF">2021-08-20T07:15:00Z</dcterms:created>
  <dcterms:modified xsi:type="dcterms:W3CDTF">2021-08-20T07:15:00Z</dcterms:modified>
</cp:coreProperties>
</file>